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D1" w:rsidRDefault="00F532CB">
      <w:pPr>
        <w:pStyle w:val="Style2"/>
        <w:widowControl/>
        <w:spacing w:before="122" w:line="360" w:lineRule="exact"/>
        <w:rPr>
          <w:rStyle w:val="FontStyle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.7pt;margin-top:0;width:46.05pt;height:64.8pt;z-index:1;mso-wrap-edited:f;mso-wrap-distance-left:1.8pt;mso-wrap-distance-top:0;mso-wrap-distance-right:1.8pt;mso-wrap-distance-bottom:0;mso-position-horizontal-relative:margin;mso-position-vertical-relative:text" filled="f" stroked="f">
            <v:textbox inset="0,0,0,0">
              <w:txbxContent>
                <w:p w:rsidR="00E42FD1" w:rsidRDefault="00F532CB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64.5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8F6EDC">
        <w:rPr>
          <w:rStyle w:val="FontStyle16"/>
        </w:rPr>
        <w:t>РЕПУБЛИКА БЪЛГАРИЯ</w:t>
      </w:r>
    </w:p>
    <w:p w:rsidR="00E42FD1" w:rsidRDefault="008F6EDC">
      <w:pPr>
        <w:pStyle w:val="Style2"/>
        <w:widowControl/>
        <w:spacing w:line="360" w:lineRule="exact"/>
        <w:jc w:val="both"/>
        <w:rPr>
          <w:rStyle w:val="FontStyle16"/>
        </w:rPr>
      </w:pPr>
      <w:r>
        <w:rPr>
          <w:rStyle w:val="FontStyle16"/>
        </w:rPr>
        <w:t>Министерство на околната среда и водите</w:t>
      </w:r>
    </w:p>
    <w:p w:rsidR="00E42FD1" w:rsidRDefault="008F6EDC">
      <w:pPr>
        <w:pStyle w:val="Style3"/>
        <w:widowControl/>
        <w:spacing w:line="360" w:lineRule="exact"/>
        <w:rPr>
          <w:rStyle w:val="FontStyle17"/>
        </w:rPr>
      </w:pPr>
      <w:r>
        <w:rPr>
          <w:rStyle w:val="FontStyle17"/>
        </w:rPr>
        <w:t>Регионална инспекция - Пловдив</w:t>
      </w:r>
    </w:p>
    <w:p w:rsidR="00E42FD1" w:rsidRDefault="00E42FD1">
      <w:pPr>
        <w:pStyle w:val="Style3"/>
        <w:widowControl/>
        <w:spacing w:line="360" w:lineRule="exact"/>
        <w:rPr>
          <w:rStyle w:val="FontStyle17"/>
        </w:rPr>
        <w:sectPr w:rsidR="00E42FD1">
          <w:footerReference w:type="default" r:id="rId10"/>
          <w:footerReference w:type="first" r:id="rId11"/>
          <w:type w:val="continuous"/>
          <w:pgSz w:w="11905" w:h="16837"/>
          <w:pgMar w:top="708" w:right="2463" w:bottom="496" w:left="2997" w:header="708" w:footer="708" w:gutter="0"/>
          <w:cols w:space="60"/>
          <w:noEndnote/>
          <w:titlePg/>
        </w:sectPr>
      </w:pPr>
    </w:p>
    <w:p w:rsidR="00E42FD1" w:rsidRDefault="00E42FD1">
      <w:pPr>
        <w:pStyle w:val="Style4"/>
        <w:widowControl/>
        <w:spacing w:line="240" w:lineRule="exact"/>
        <w:ind w:left="3665"/>
        <w:jc w:val="both"/>
        <w:rPr>
          <w:sz w:val="20"/>
          <w:szCs w:val="20"/>
        </w:rPr>
      </w:pPr>
    </w:p>
    <w:p w:rsidR="00577549" w:rsidRDefault="00577549">
      <w:pPr>
        <w:pStyle w:val="Style4"/>
        <w:widowControl/>
        <w:spacing w:before="199"/>
        <w:ind w:left="3665"/>
        <w:jc w:val="both"/>
        <w:rPr>
          <w:rStyle w:val="FontStyle17"/>
          <w:spacing w:val="100"/>
        </w:rPr>
      </w:pPr>
    </w:p>
    <w:p w:rsidR="00E42FD1" w:rsidRDefault="008F6EDC">
      <w:pPr>
        <w:pStyle w:val="Style4"/>
        <w:widowControl/>
        <w:spacing w:before="199"/>
        <w:ind w:left="3665"/>
        <w:jc w:val="both"/>
        <w:rPr>
          <w:rStyle w:val="FontStyle17"/>
          <w:spacing w:val="100"/>
        </w:rPr>
      </w:pPr>
      <w:r>
        <w:rPr>
          <w:rStyle w:val="FontStyle17"/>
          <w:spacing w:val="100"/>
        </w:rPr>
        <w:t>ДОКЛАД</w:t>
      </w:r>
    </w:p>
    <w:p w:rsidR="00E42FD1" w:rsidRDefault="008F6EDC">
      <w:pPr>
        <w:pStyle w:val="Style5"/>
        <w:widowControl/>
        <w:spacing w:before="58"/>
        <w:ind w:left="2462"/>
        <w:jc w:val="both"/>
        <w:rPr>
          <w:rStyle w:val="FontStyle18"/>
        </w:rPr>
      </w:pPr>
      <w:r>
        <w:rPr>
          <w:rStyle w:val="FontStyle18"/>
        </w:rPr>
        <w:t>от извършена комплексна проверка</w:t>
      </w:r>
    </w:p>
    <w:p w:rsidR="00E42FD1" w:rsidRDefault="008F6EDC" w:rsidP="00F0536D">
      <w:pPr>
        <w:pStyle w:val="Style6"/>
        <w:widowControl/>
        <w:spacing w:before="209"/>
        <w:ind w:right="31"/>
        <w:rPr>
          <w:rStyle w:val="FontStyle21"/>
        </w:rPr>
      </w:pPr>
      <w:r>
        <w:rPr>
          <w:rStyle w:val="FontStyle22"/>
        </w:rPr>
        <w:t xml:space="preserve">Обект: </w:t>
      </w:r>
      <w:r>
        <w:rPr>
          <w:rStyle w:val="FontStyle21"/>
        </w:rPr>
        <w:t>„Канализационна система - Пречиствателна станция за отпадъчни води на гр. Раковски", община Раковски</w:t>
      </w:r>
    </w:p>
    <w:p w:rsidR="00F0536D" w:rsidRDefault="008F6EDC" w:rsidP="00F0536D">
      <w:pPr>
        <w:pStyle w:val="Style7"/>
        <w:widowControl/>
        <w:ind w:right="31"/>
        <w:rPr>
          <w:rStyle w:val="FontStyle21"/>
          <w:lang w:val="en-US"/>
        </w:rPr>
      </w:pPr>
      <w:r>
        <w:rPr>
          <w:rStyle w:val="FontStyle22"/>
        </w:rPr>
        <w:t xml:space="preserve">Стопанисван от: </w:t>
      </w:r>
      <w:r>
        <w:rPr>
          <w:rStyle w:val="FontStyle21"/>
        </w:rPr>
        <w:t xml:space="preserve">Община Раковски, пл. „България" №1. </w:t>
      </w:r>
    </w:p>
    <w:p w:rsidR="00E42FD1" w:rsidRDefault="008F6EDC" w:rsidP="00F0536D">
      <w:pPr>
        <w:pStyle w:val="Style7"/>
        <w:widowControl/>
        <w:ind w:right="31"/>
        <w:rPr>
          <w:rStyle w:val="FontStyle21"/>
        </w:rPr>
      </w:pPr>
      <w:r>
        <w:rPr>
          <w:rStyle w:val="FontStyle22"/>
        </w:rPr>
        <w:t xml:space="preserve">Дата на извършване на проверката: </w:t>
      </w:r>
      <w:r>
        <w:rPr>
          <w:rStyle w:val="FontStyle21"/>
        </w:rPr>
        <w:t>19.09.2017г.</w:t>
      </w:r>
    </w:p>
    <w:p w:rsidR="00E42FD1" w:rsidRDefault="00E42FD1" w:rsidP="00F0536D">
      <w:pPr>
        <w:pStyle w:val="Style6"/>
        <w:widowControl/>
        <w:spacing w:line="240" w:lineRule="exact"/>
        <w:ind w:right="31"/>
        <w:rPr>
          <w:sz w:val="20"/>
          <w:szCs w:val="20"/>
        </w:rPr>
      </w:pPr>
    </w:p>
    <w:p w:rsidR="00E42FD1" w:rsidRDefault="008F6EDC" w:rsidP="00F0536D">
      <w:pPr>
        <w:pStyle w:val="Style6"/>
        <w:widowControl/>
        <w:spacing w:before="41" w:line="274" w:lineRule="exact"/>
        <w:ind w:right="31"/>
        <w:rPr>
          <w:rStyle w:val="FontStyle21"/>
        </w:rPr>
      </w:pPr>
      <w:r>
        <w:rPr>
          <w:rStyle w:val="FontStyle22"/>
        </w:rPr>
        <w:t xml:space="preserve">Основание на проверката: </w:t>
      </w:r>
      <w:r>
        <w:rPr>
          <w:rStyle w:val="FontStyle21"/>
        </w:rPr>
        <w:t>Заповед № РД - 211/30.08.2017 год. на Директора на РИОСВ - Пловдив във връзка с изпълнение на утвърден от МОСВ План за контролната дейност на РИОСВ за 2017 год.</w:t>
      </w:r>
    </w:p>
    <w:p w:rsidR="00E42FD1" w:rsidRDefault="008F6EDC" w:rsidP="00F0536D">
      <w:pPr>
        <w:pStyle w:val="Style8"/>
        <w:widowControl/>
        <w:numPr>
          <w:ilvl w:val="0"/>
          <w:numId w:val="1"/>
        </w:numPr>
        <w:tabs>
          <w:tab w:val="left" w:pos="230"/>
        </w:tabs>
        <w:spacing w:before="274" w:line="274" w:lineRule="exact"/>
        <w:ind w:right="31"/>
        <w:rPr>
          <w:rStyle w:val="FontStyle22"/>
        </w:rPr>
      </w:pPr>
      <w:r>
        <w:rPr>
          <w:rStyle w:val="FontStyle22"/>
        </w:rPr>
        <w:t xml:space="preserve">Цел на проверката: </w:t>
      </w:r>
      <w:r>
        <w:rPr>
          <w:rStyle w:val="FontStyle21"/>
        </w:rPr>
        <w:t>Установяване на нивото и степента на съответствие на дейността на обекта с изискванията на Закона за водите и Закон за защита от вредното въздействие на химичните вещества и смеси и подзаконовите нормативни актове към тях.</w:t>
      </w:r>
    </w:p>
    <w:p w:rsidR="00E42FD1" w:rsidRDefault="008F6EDC" w:rsidP="00F0536D">
      <w:pPr>
        <w:pStyle w:val="Style6"/>
        <w:widowControl/>
        <w:spacing w:line="274" w:lineRule="exact"/>
        <w:ind w:right="31"/>
        <w:rPr>
          <w:rStyle w:val="FontStyle21"/>
        </w:rPr>
      </w:pPr>
      <w:r>
        <w:rPr>
          <w:rStyle w:val="FontStyle21"/>
        </w:rPr>
        <w:t>Проверката е комплексна и се извършва във връзка с осъществяване текущ контрол на обекта за спазване изискванията на законодателството по компоненти и фактори на околната среда.</w:t>
      </w:r>
    </w:p>
    <w:p w:rsidR="00E42FD1" w:rsidRDefault="008F6EDC" w:rsidP="00F0536D">
      <w:pPr>
        <w:pStyle w:val="Style10"/>
        <w:widowControl/>
        <w:numPr>
          <w:ilvl w:val="0"/>
          <w:numId w:val="2"/>
        </w:numPr>
        <w:tabs>
          <w:tab w:val="left" w:pos="230"/>
        </w:tabs>
        <w:spacing w:before="331"/>
        <w:ind w:right="31"/>
        <w:jc w:val="both"/>
        <w:rPr>
          <w:rStyle w:val="FontStyle22"/>
        </w:rPr>
      </w:pPr>
      <w:r>
        <w:rPr>
          <w:rStyle w:val="FontStyle22"/>
        </w:rPr>
        <w:t>Проверени са:</w:t>
      </w:r>
    </w:p>
    <w:p w:rsidR="00E42FD1" w:rsidRDefault="00E42FD1" w:rsidP="00F0536D">
      <w:pPr>
        <w:widowControl/>
        <w:ind w:right="31"/>
        <w:jc w:val="both"/>
        <w:rPr>
          <w:sz w:val="2"/>
          <w:szCs w:val="2"/>
        </w:rPr>
      </w:pPr>
    </w:p>
    <w:p w:rsidR="00E42FD1" w:rsidRDefault="008F6EDC" w:rsidP="00F0536D">
      <w:pPr>
        <w:pStyle w:val="Style12"/>
        <w:widowControl/>
        <w:numPr>
          <w:ilvl w:val="0"/>
          <w:numId w:val="3"/>
        </w:numPr>
        <w:tabs>
          <w:tab w:val="left" w:pos="425"/>
        </w:tabs>
        <w:spacing w:before="50"/>
        <w:ind w:right="31"/>
        <w:jc w:val="both"/>
        <w:rPr>
          <w:rStyle w:val="FontStyle19"/>
        </w:rPr>
      </w:pPr>
      <w:r>
        <w:rPr>
          <w:rStyle w:val="FontStyle19"/>
        </w:rPr>
        <w:t>Пречиствателни съоръжения по пътя на пречистване на водата:</w:t>
      </w:r>
    </w:p>
    <w:p w:rsidR="00E42FD1" w:rsidRDefault="00E42FD1" w:rsidP="00F0536D">
      <w:pPr>
        <w:pStyle w:val="Style9"/>
        <w:widowControl/>
        <w:spacing w:line="240" w:lineRule="exact"/>
        <w:ind w:right="31"/>
        <w:jc w:val="both"/>
        <w:rPr>
          <w:sz w:val="20"/>
          <w:szCs w:val="20"/>
        </w:rPr>
      </w:pPr>
    </w:p>
    <w:p w:rsidR="00E42FD1" w:rsidRDefault="008F6EDC" w:rsidP="00F0536D">
      <w:pPr>
        <w:pStyle w:val="Style9"/>
        <w:widowControl/>
        <w:spacing w:before="41" w:line="274" w:lineRule="exact"/>
        <w:ind w:right="31"/>
        <w:jc w:val="both"/>
        <w:rPr>
          <w:rStyle w:val="FontStyle19"/>
        </w:rPr>
      </w:pPr>
      <w:r>
        <w:rPr>
          <w:rStyle w:val="FontStyle19"/>
        </w:rPr>
        <w:t>Механично пречистване:</w:t>
      </w:r>
    </w:p>
    <w:p w:rsidR="00E42FD1" w:rsidRDefault="008F6EDC" w:rsidP="00F0536D">
      <w:pPr>
        <w:pStyle w:val="Style6"/>
        <w:widowControl/>
        <w:spacing w:line="274" w:lineRule="exact"/>
        <w:ind w:right="31"/>
        <w:rPr>
          <w:rStyle w:val="FontStyle21"/>
        </w:rPr>
      </w:pPr>
      <w:r>
        <w:rPr>
          <w:rStyle w:val="FontStyle21"/>
        </w:rPr>
        <w:t>-груба механизирана решетка</w:t>
      </w:r>
    </w:p>
    <w:p w:rsidR="00E42FD1" w:rsidRDefault="008F6EDC" w:rsidP="00F0536D">
      <w:pPr>
        <w:pStyle w:val="Style6"/>
        <w:widowControl/>
        <w:spacing w:line="274" w:lineRule="exact"/>
        <w:ind w:right="31"/>
        <w:rPr>
          <w:rStyle w:val="FontStyle21"/>
        </w:rPr>
      </w:pPr>
      <w:r>
        <w:rPr>
          <w:rStyle w:val="FontStyle21"/>
        </w:rPr>
        <w:t xml:space="preserve">-комбинирано съоръжение за механично пречистване - фина механизирана решетка </w:t>
      </w:r>
      <w:proofErr w:type="spellStart"/>
      <w:r>
        <w:rPr>
          <w:rStyle w:val="FontStyle21"/>
        </w:rPr>
        <w:t>аерируем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пясъкозадържател</w:t>
      </w:r>
      <w:proofErr w:type="spellEnd"/>
      <w:r>
        <w:rPr>
          <w:rStyle w:val="FontStyle21"/>
        </w:rPr>
        <w:t xml:space="preserve"> с класификатор за пясък</w:t>
      </w:r>
    </w:p>
    <w:p w:rsidR="00E42FD1" w:rsidRDefault="00E42FD1" w:rsidP="00F0536D">
      <w:pPr>
        <w:pStyle w:val="Style9"/>
        <w:widowControl/>
        <w:spacing w:line="240" w:lineRule="exact"/>
        <w:ind w:right="31"/>
        <w:jc w:val="both"/>
        <w:rPr>
          <w:sz w:val="20"/>
          <w:szCs w:val="20"/>
        </w:rPr>
      </w:pPr>
    </w:p>
    <w:p w:rsidR="00E42FD1" w:rsidRDefault="008F6EDC" w:rsidP="00F0536D">
      <w:pPr>
        <w:pStyle w:val="Style9"/>
        <w:widowControl/>
        <w:spacing w:before="34" w:line="274" w:lineRule="exact"/>
        <w:ind w:right="31"/>
        <w:jc w:val="both"/>
        <w:rPr>
          <w:rStyle w:val="FontStyle19"/>
        </w:rPr>
      </w:pPr>
      <w:r>
        <w:rPr>
          <w:rStyle w:val="FontStyle19"/>
        </w:rPr>
        <w:t>Биологично пречистване</w:t>
      </w:r>
    </w:p>
    <w:p w:rsidR="00E42FD1" w:rsidRDefault="008F6EDC" w:rsidP="00F0536D">
      <w:pPr>
        <w:pStyle w:val="Style6"/>
        <w:widowControl/>
        <w:spacing w:line="274" w:lineRule="exact"/>
        <w:ind w:right="31"/>
        <w:rPr>
          <w:rStyle w:val="FontStyle21"/>
        </w:rPr>
      </w:pPr>
      <w:r>
        <w:rPr>
          <w:rStyle w:val="FontStyle21"/>
        </w:rPr>
        <w:t>-</w:t>
      </w:r>
      <w:proofErr w:type="spellStart"/>
      <w:r>
        <w:rPr>
          <w:rStyle w:val="FontStyle21"/>
        </w:rPr>
        <w:t>биобасейн</w:t>
      </w:r>
      <w:proofErr w:type="spellEnd"/>
      <w:r>
        <w:rPr>
          <w:rStyle w:val="FontStyle21"/>
        </w:rPr>
        <w:t xml:space="preserve"> - 2бр. с </w:t>
      </w:r>
      <w:proofErr w:type="spellStart"/>
      <w:r>
        <w:rPr>
          <w:rStyle w:val="FontStyle21"/>
        </w:rPr>
        <w:t>денитрификация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нитрификация</w:t>
      </w:r>
      <w:proofErr w:type="spellEnd"/>
      <w:r>
        <w:rPr>
          <w:rStyle w:val="FontStyle21"/>
        </w:rPr>
        <w:t>, работи 1бр.</w:t>
      </w:r>
    </w:p>
    <w:p w:rsidR="00E42FD1" w:rsidRDefault="008F6EDC" w:rsidP="00F0536D">
      <w:pPr>
        <w:pStyle w:val="Style6"/>
        <w:widowControl/>
        <w:spacing w:line="274" w:lineRule="exact"/>
        <w:ind w:right="31"/>
        <w:rPr>
          <w:rStyle w:val="FontStyle21"/>
        </w:rPr>
      </w:pPr>
      <w:r>
        <w:rPr>
          <w:rStyle w:val="FontStyle21"/>
        </w:rPr>
        <w:t>-вторичен хоризонтален утаител-2бр. за отделяне на пречистената вода от активната</w:t>
      </w:r>
    </w:p>
    <w:p w:rsidR="00E42FD1" w:rsidRDefault="008F6EDC" w:rsidP="00F0536D">
      <w:pPr>
        <w:pStyle w:val="Style6"/>
        <w:widowControl/>
        <w:spacing w:line="274" w:lineRule="exact"/>
        <w:ind w:right="31"/>
        <w:rPr>
          <w:rStyle w:val="FontStyle21"/>
        </w:rPr>
      </w:pPr>
      <w:r>
        <w:rPr>
          <w:rStyle w:val="FontStyle21"/>
        </w:rPr>
        <w:t xml:space="preserve">биомаса с верижен </w:t>
      </w:r>
      <w:proofErr w:type="spellStart"/>
      <w:r>
        <w:rPr>
          <w:rStyle w:val="FontStyle21"/>
        </w:rPr>
        <w:t>утайкочистач</w:t>
      </w:r>
      <w:proofErr w:type="spellEnd"/>
      <w:r>
        <w:rPr>
          <w:rStyle w:val="FontStyle21"/>
        </w:rPr>
        <w:t>- работи 1бр</w:t>
      </w:r>
    </w:p>
    <w:p w:rsidR="00E42FD1" w:rsidRDefault="008F6EDC" w:rsidP="00F0536D">
      <w:pPr>
        <w:pStyle w:val="Style6"/>
        <w:widowControl/>
        <w:spacing w:line="274" w:lineRule="exact"/>
        <w:ind w:right="31"/>
        <w:rPr>
          <w:rStyle w:val="FontStyle21"/>
          <w:vertAlign w:val="superscript"/>
        </w:rPr>
      </w:pPr>
      <w:r>
        <w:rPr>
          <w:rStyle w:val="FontStyle21"/>
        </w:rPr>
        <w:t>-инсталация за химическо отстраняване на фосфора с резервоар за съхранение на реагента 15м.</w:t>
      </w:r>
      <w:r>
        <w:rPr>
          <w:rStyle w:val="FontStyle21"/>
          <w:vertAlign w:val="superscript"/>
        </w:rPr>
        <w:t>3</w:t>
      </w:r>
    </w:p>
    <w:p w:rsidR="00E42FD1" w:rsidRDefault="008F6EDC" w:rsidP="00F0536D">
      <w:pPr>
        <w:pStyle w:val="Style6"/>
        <w:widowControl/>
        <w:spacing w:line="274" w:lineRule="exact"/>
        <w:ind w:right="31"/>
        <w:rPr>
          <w:rStyle w:val="FontStyle21"/>
        </w:rPr>
      </w:pPr>
      <w:r>
        <w:rPr>
          <w:rStyle w:val="FontStyle21"/>
        </w:rPr>
        <w:t>-устройство за дезинфекция на пречистената вода-модул с ултравиолетови излъчватели</w:t>
      </w:r>
    </w:p>
    <w:p w:rsidR="00E42FD1" w:rsidRDefault="008F6EDC" w:rsidP="00F0536D">
      <w:pPr>
        <w:pStyle w:val="Style12"/>
        <w:widowControl/>
        <w:numPr>
          <w:ilvl w:val="0"/>
          <w:numId w:val="4"/>
        </w:numPr>
        <w:tabs>
          <w:tab w:val="left" w:pos="425"/>
        </w:tabs>
        <w:spacing w:line="274" w:lineRule="exact"/>
        <w:ind w:right="31"/>
        <w:jc w:val="both"/>
        <w:rPr>
          <w:rStyle w:val="FontStyle19"/>
        </w:rPr>
      </w:pPr>
      <w:r>
        <w:rPr>
          <w:rStyle w:val="FontStyle19"/>
        </w:rPr>
        <w:t>Съоръжения за обработка на утайката</w:t>
      </w:r>
    </w:p>
    <w:p w:rsidR="00E42FD1" w:rsidRDefault="00E42FD1" w:rsidP="00F0536D">
      <w:pPr>
        <w:widowControl/>
        <w:ind w:right="31"/>
        <w:jc w:val="both"/>
        <w:rPr>
          <w:sz w:val="2"/>
          <w:szCs w:val="2"/>
        </w:rPr>
      </w:pPr>
    </w:p>
    <w:p w:rsidR="00E42FD1" w:rsidRDefault="008F6EDC" w:rsidP="00F0536D">
      <w:pPr>
        <w:pStyle w:val="Style8"/>
        <w:widowControl/>
        <w:numPr>
          <w:ilvl w:val="0"/>
          <w:numId w:val="5"/>
        </w:numPr>
        <w:tabs>
          <w:tab w:val="left" w:pos="158"/>
        </w:tabs>
        <w:spacing w:line="274" w:lineRule="exact"/>
        <w:ind w:right="31"/>
        <w:rPr>
          <w:rStyle w:val="FontStyle21"/>
        </w:rPr>
      </w:pPr>
      <w:r>
        <w:rPr>
          <w:rStyle w:val="FontStyle21"/>
        </w:rPr>
        <w:t>аеробен стабилизатор</w:t>
      </w:r>
    </w:p>
    <w:p w:rsidR="00E42FD1" w:rsidRDefault="008F6EDC" w:rsidP="00F0536D">
      <w:pPr>
        <w:pStyle w:val="Style8"/>
        <w:widowControl/>
        <w:numPr>
          <w:ilvl w:val="0"/>
          <w:numId w:val="5"/>
        </w:numPr>
        <w:tabs>
          <w:tab w:val="left" w:pos="158"/>
        </w:tabs>
        <w:spacing w:line="274" w:lineRule="exact"/>
        <w:ind w:right="31"/>
        <w:rPr>
          <w:rStyle w:val="FontStyle21"/>
        </w:rPr>
      </w:pPr>
      <w:proofErr w:type="spellStart"/>
      <w:r>
        <w:rPr>
          <w:rStyle w:val="FontStyle21"/>
        </w:rPr>
        <w:t>утайкоуплътнител</w:t>
      </w:r>
      <w:proofErr w:type="spellEnd"/>
    </w:p>
    <w:p w:rsidR="00E42FD1" w:rsidRDefault="008F6EDC" w:rsidP="00F0536D">
      <w:pPr>
        <w:pStyle w:val="Style8"/>
        <w:widowControl/>
        <w:numPr>
          <w:ilvl w:val="0"/>
          <w:numId w:val="5"/>
        </w:numPr>
        <w:tabs>
          <w:tab w:val="left" w:pos="158"/>
        </w:tabs>
        <w:spacing w:line="274" w:lineRule="exact"/>
        <w:ind w:right="31"/>
        <w:rPr>
          <w:rStyle w:val="FontStyle21"/>
        </w:rPr>
      </w:pPr>
      <w:r>
        <w:rPr>
          <w:rStyle w:val="FontStyle21"/>
        </w:rPr>
        <w:t>силоз за утайка</w:t>
      </w:r>
    </w:p>
    <w:p w:rsidR="00E42FD1" w:rsidRDefault="008F6EDC" w:rsidP="00F0536D">
      <w:pPr>
        <w:pStyle w:val="Style8"/>
        <w:widowControl/>
        <w:numPr>
          <w:ilvl w:val="0"/>
          <w:numId w:val="5"/>
        </w:numPr>
        <w:tabs>
          <w:tab w:val="left" w:pos="158"/>
        </w:tabs>
        <w:spacing w:line="274" w:lineRule="exact"/>
        <w:ind w:right="31"/>
        <w:rPr>
          <w:rStyle w:val="FontStyle21"/>
        </w:rPr>
      </w:pPr>
      <w:r>
        <w:rPr>
          <w:rStyle w:val="FontStyle21"/>
        </w:rPr>
        <w:t xml:space="preserve">линия за обезводняване на утайката -инсталация за приготвяне и дозиране на органичен </w:t>
      </w:r>
      <w:proofErr w:type="spellStart"/>
      <w:r>
        <w:rPr>
          <w:rStyle w:val="FontStyle21"/>
        </w:rPr>
        <w:t>флокулант</w:t>
      </w:r>
      <w:proofErr w:type="spellEnd"/>
      <w:r>
        <w:rPr>
          <w:rStyle w:val="FontStyle21"/>
        </w:rPr>
        <w:t xml:space="preserve">; </w:t>
      </w:r>
      <w:proofErr w:type="spellStart"/>
      <w:r>
        <w:rPr>
          <w:rStyle w:val="FontStyle21"/>
        </w:rPr>
        <w:t>декантерна</w:t>
      </w:r>
      <w:proofErr w:type="spellEnd"/>
      <w:r>
        <w:rPr>
          <w:rStyle w:val="FontStyle21"/>
        </w:rPr>
        <w:t xml:space="preserve"> центрофуга</w:t>
      </w:r>
    </w:p>
    <w:p w:rsidR="00E42FD1" w:rsidRDefault="008F6EDC" w:rsidP="00F0536D">
      <w:pPr>
        <w:pStyle w:val="Style8"/>
        <w:widowControl/>
        <w:numPr>
          <w:ilvl w:val="0"/>
          <w:numId w:val="5"/>
        </w:numPr>
        <w:tabs>
          <w:tab w:val="left" w:pos="158"/>
        </w:tabs>
        <w:spacing w:line="274" w:lineRule="exact"/>
        <w:ind w:right="31"/>
        <w:rPr>
          <w:rStyle w:val="FontStyle21"/>
        </w:rPr>
      </w:pPr>
      <w:r>
        <w:rPr>
          <w:rStyle w:val="FontStyle21"/>
        </w:rPr>
        <w:t xml:space="preserve">линия за обеззаразяване на утайката- силоз за негасена вар; </w:t>
      </w:r>
      <w:proofErr w:type="spellStart"/>
      <w:r>
        <w:rPr>
          <w:rStyle w:val="FontStyle21"/>
        </w:rPr>
        <w:t>хомогенизатор</w:t>
      </w:r>
      <w:proofErr w:type="spellEnd"/>
      <w:r>
        <w:rPr>
          <w:rStyle w:val="FontStyle21"/>
        </w:rPr>
        <w:t xml:space="preserve">; дозиращ транспортьор; </w:t>
      </w:r>
      <w:proofErr w:type="spellStart"/>
      <w:r>
        <w:rPr>
          <w:rStyle w:val="FontStyle21"/>
        </w:rPr>
        <w:t>инжекто</w:t>
      </w:r>
      <w:proofErr w:type="spellEnd"/>
    </w:p>
    <w:p w:rsidR="00E42FD1" w:rsidRDefault="008F6EDC" w:rsidP="00F0536D">
      <w:pPr>
        <w:pStyle w:val="Style10"/>
        <w:widowControl/>
        <w:tabs>
          <w:tab w:val="left" w:pos="490"/>
        </w:tabs>
        <w:spacing w:line="274" w:lineRule="exact"/>
        <w:ind w:right="31"/>
        <w:jc w:val="both"/>
        <w:rPr>
          <w:rStyle w:val="FontStyle22"/>
        </w:rPr>
      </w:pPr>
      <w:r>
        <w:rPr>
          <w:rStyle w:val="FontStyle22"/>
        </w:rPr>
        <w:t>3.</w:t>
      </w:r>
      <w:r>
        <w:rPr>
          <w:rStyle w:val="FontStyle22"/>
        </w:rPr>
        <w:tab/>
        <w:t>Констатации от проверката по компоненти и фактори на околната среда:</w:t>
      </w:r>
    </w:p>
    <w:p w:rsidR="00E42FD1" w:rsidRDefault="00E42FD1" w:rsidP="00F0536D">
      <w:pPr>
        <w:pStyle w:val="Style1"/>
        <w:widowControl/>
        <w:spacing w:line="240" w:lineRule="exact"/>
        <w:ind w:left="1750" w:right="31"/>
        <w:jc w:val="both"/>
        <w:rPr>
          <w:sz w:val="20"/>
          <w:szCs w:val="20"/>
        </w:rPr>
      </w:pPr>
    </w:p>
    <w:p w:rsidR="00E42FD1" w:rsidRDefault="00E42FD1" w:rsidP="00F0536D">
      <w:pPr>
        <w:pStyle w:val="Style1"/>
        <w:widowControl/>
        <w:spacing w:before="228"/>
        <w:ind w:left="1750" w:right="31"/>
        <w:jc w:val="both"/>
        <w:rPr>
          <w:rStyle w:val="FontStyle20"/>
          <w:lang w:val="en-US"/>
        </w:rPr>
        <w:sectPr w:rsidR="00E42FD1">
          <w:footerReference w:type="default" r:id="rId12"/>
          <w:footerReference w:type="first" r:id="rId13"/>
          <w:type w:val="continuous"/>
          <w:pgSz w:w="11905" w:h="16837"/>
          <w:pgMar w:top="708" w:right="1110" w:bottom="496" w:left="1708" w:header="708" w:footer="708" w:gutter="0"/>
          <w:cols w:space="60"/>
          <w:noEndnote/>
          <w:titlePg/>
        </w:sectPr>
      </w:pPr>
    </w:p>
    <w:p w:rsidR="00E42FD1" w:rsidRDefault="008F6EDC" w:rsidP="00F0536D">
      <w:pPr>
        <w:pStyle w:val="Style7"/>
        <w:widowControl/>
        <w:spacing w:before="43"/>
        <w:ind w:right="31"/>
        <w:rPr>
          <w:rStyle w:val="FontStyle22"/>
        </w:rPr>
      </w:pPr>
      <w:r>
        <w:rPr>
          <w:rStyle w:val="FontStyle22"/>
        </w:rPr>
        <w:lastRenderedPageBreak/>
        <w:t>Констативна част:</w:t>
      </w:r>
    </w:p>
    <w:p w:rsidR="00E42FD1" w:rsidRDefault="008F6EDC" w:rsidP="00F0536D">
      <w:pPr>
        <w:pStyle w:val="Style8"/>
        <w:widowControl/>
        <w:tabs>
          <w:tab w:val="left" w:pos="526"/>
        </w:tabs>
        <w:spacing w:line="274" w:lineRule="exact"/>
        <w:ind w:right="31"/>
        <w:rPr>
          <w:rStyle w:val="FontStyle21"/>
        </w:rPr>
      </w:pPr>
      <w:r>
        <w:rPr>
          <w:rStyle w:val="FontStyle22"/>
        </w:rPr>
        <w:t>3.1.</w:t>
      </w:r>
      <w:r>
        <w:rPr>
          <w:rStyle w:val="FontStyle22"/>
        </w:rPr>
        <w:tab/>
        <w:t xml:space="preserve">Компонент Води /отпадъчни/ </w:t>
      </w:r>
      <w:r>
        <w:rPr>
          <w:rStyle w:val="FontStyle21"/>
        </w:rPr>
        <w:t>- Основна дейност на ГПСОВ е пречистване на</w:t>
      </w:r>
      <w:r>
        <w:rPr>
          <w:rStyle w:val="FontStyle21"/>
        </w:rPr>
        <w:br/>
        <w:t>отпадъчни води от канализационната мрежа на гр.Раковски. Работи на непрекъснат</w:t>
      </w:r>
      <w:r>
        <w:rPr>
          <w:rStyle w:val="FontStyle21"/>
        </w:rPr>
        <w:br/>
        <w:t>режим - 24 часа в денонощие, 365 дни в годината. ГПСОВ гр.Раковски е въведена в</w:t>
      </w:r>
      <w:r>
        <w:rPr>
          <w:rStyle w:val="FontStyle21"/>
        </w:rPr>
        <w:br/>
        <w:t>редовна експлоатация през 2014 год. Проектен капацитет на станцията - 20 000Е.Ж.</w:t>
      </w:r>
      <w:r>
        <w:rPr>
          <w:rStyle w:val="FontStyle21"/>
        </w:rPr>
        <w:br/>
        <w:t>и</w:t>
      </w:r>
      <w:r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  <w:lang w:val="en-US"/>
        </w:rPr>
        <w:t>Qcp</w:t>
      </w:r>
      <w:proofErr w:type="spellEnd"/>
      <w:r>
        <w:rPr>
          <w:rStyle w:val="FontStyle23"/>
          <w:lang w:val="en-US"/>
        </w:rPr>
        <w:t>./</w:t>
      </w:r>
      <w:r w:rsidR="00A13098">
        <w:rPr>
          <w:rStyle w:val="FontStyle23"/>
        </w:rPr>
        <w:t>ден</w:t>
      </w:r>
      <w:r>
        <w:rPr>
          <w:rStyle w:val="FontStyle21"/>
          <w:lang w:val="en-US"/>
        </w:rPr>
        <w:t>.</w:t>
      </w:r>
      <w:r w:rsidR="00A13098">
        <w:rPr>
          <w:rStyle w:val="FontStyle21"/>
        </w:rPr>
        <w:t xml:space="preserve"> </w:t>
      </w:r>
      <w:r>
        <w:rPr>
          <w:rStyle w:val="FontStyle21"/>
          <w:lang w:val="en-US"/>
        </w:rPr>
        <w:t>-</w:t>
      </w:r>
      <w:r w:rsidR="00A13098">
        <w:rPr>
          <w:rStyle w:val="FontStyle21"/>
        </w:rPr>
        <w:t xml:space="preserve"> </w:t>
      </w:r>
      <w:r>
        <w:rPr>
          <w:rStyle w:val="FontStyle21"/>
          <w:lang w:val="en-US"/>
        </w:rPr>
        <w:t>2</w:t>
      </w:r>
      <w:r w:rsidR="00A13098">
        <w:rPr>
          <w:rStyle w:val="FontStyle21"/>
        </w:rPr>
        <w:t xml:space="preserve"> </w:t>
      </w:r>
      <w:bookmarkStart w:id="0" w:name="_GoBack"/>
      <w:bookmarkEnd w:id="0"/>
      <w:r>
        <w:rPr>
          <w:rStyle w:val="FontStyle21"/>
        </w:rPr>
        <w:t>590</w:t>
      </w:r>
      <w:r w:rsidR="00A13098">
        <w:rPr>
          <w:rStyle w:val="FontStyle21"/>
        </w:rPr>
        <w:t xml:space="preserve"> </w:t>
      </w:r>
      <w:proofErr w:type="spellStart"/>
      <w:r>
        <w:rPr>
          <w:rStyle w:val="FontStyle21"/>
        </w:rPr>
        <w:t>мЗ</w:t>
      </w:r>
      <w:proofErr w:type="spellEnd"/>
      <w:r>
        <w:rPr>
          <w:rStyle w:val="FontStyle21"/>
        </w:rPr>
        <w:t xml:space="preserve">/ч. </w:t>
      </w:r>
      <w:proofErr w:type="gramStart"/>
      <w:r>
        <w:rPr>
          <w:rStyle w:val="FontStyle21"/>
        </w:rPr>
        <w:t>Община Раковски предава за експлоатация ГПСОВ на «</w:t>
      </w:r>
      <w:proofErr w:type="spellStart"/>
      <w:r>
        <w:rPr>
          <w:rStyle w:val="FontStyle21"/>
        </w:rPr>
        <w:t>ВиК</w:t>
      </w:r>
      <w:proofErr w:type="spellEnd"/>
      <w:r>
        <w:rPr>
          <w:rStyle w:val="FontStyle21"/>
        </w:rPr>
        <w:t>»</w:t>
      </w:r>
      <w:r>
        <w:rPr>
          <w:rStyle w:val="FontStyle21"/>
        </w:rPr>
        <w:br/>
        <w:t>ЕООД гр.Пловдив с договор от м.август 2015год.</w:t>
      </w:r>
      <w:proofErr w:type="gramEnd"/>
      <w:r>
        <w:rPr>
          <w:rStyle w:val="FontStyle21"/>
        </w:rPr>
        <w:t xml:space="preserve"> При проверката се констатира, че</w:t>
      </w:r>
      <w:r>
        <w:rPr>
          <w:rStyle w:val="FontStyle21"/>
        </w:rPr>
        <w:br/>
        <w:t>всички горе описани съоръжения по пътя на пречистване на водата са в техническа и</w:t>
      </w:r>
      <w:r>
        <w:rPr>
          <w:rStyle w:val="FontStyle21"/>
        </w:rPr>
        <w:br/>
        <w:t>експлоатационна изправност и са в режим на работа, с изключение на 1 ВХУ, който</w:t>
      </w:r>
      <w:r>
        <w:rPr>
          <w:rStyle w:val="FontStyle21"/>
        </w:rPr>
        <w:br/>
        <w:t>подлежи на ремонт поради повреда на верижен механизъм с гребла. При проверката</w:t>
      </w:r>
      <w:r>
        <w:rPr>
          <w:rStyle w:val="FontStyle21"/>
        </w:rPr>
        <w:br/>
        <w:t xml:space="preserve">се установи, че </w:t>
      </w:r>
      <w:proofErr w:type="spellStart"/>
      <w:r>
        <w:rPr>
          <w:rStyle w:val="FontStyle21"/>
        </w:rPr>
        <w:t>цялостта</w:t>
      </w:r>
      <w:proofErr w:type="spellEnd"/>
      <w:r>
        <w:rPr>
          <w:rStyle w:val="FontStyle21"/>
        </w:rPr>
        <w:t xml:space="preserve"> на оловната пломба поставена на </w:t>
      </w:r>
      <w:proofErr w:type="spellStart"/>
      <w:r>
        <w:rPr>
          <w:rStyle w:val="FontStyle21"/>
        </w:rPr>
        <w:t>байпасната</w:t>
      </w:r>
      <w:proofErr w:type="spellEnd"/>
      <w:r>
        <w:rPr>
          <w:rStyle w:val="FontStyle21"/>
        </w:rPr>
        <w:t xml:space="preserve"> връзка не е</w:t>
      </w:r>
      <w:r>
        <w:rPr>
          <w:rStyle w:val="FontStyle21"/>
        </w:rPr>
        <w:br/>
        <w:t xml:space="preserve">нарушена. Пречистените отпадъчни води са </w:t>
      </w:r>
      <w:proofErr w:type="spellStart"/>
      <w:r>
        <w:rPr>
          <w:rStyle w:val="FontStyle21"/>
        </w:rPr>
        <w:t>заустени</w:t>
      </w:r>
      <w:proofErr w:type="spellEnd"/>
      <w:r>
        <w:rPr>
          <w:rStyle w:val="FontStyle21"/>
        </w:rPr>
        <w:t xml:space="preserve"> в дере, вливащо се в р. Марица,</w:t>
      </w:r>
      <w:r>
        <w:rPr>
          <w:rStyle w:val="FontStyle21"/>
        </w:rPr>
        <w:br/>
        <w:t>водно тяло</w:t>
      </w:r>
      <w:r>
        <w:rPr>
          <w:rStyle w:val="FontStyle21"/>
          <w:lang w:val="en-US"/>
        </w:rPr>
        <w:t xml:space="preserve"> BG3MA300R066-p.</w:t>
      </w:r>
      <w:r>
        <w:rPr>
          <w:rStyle w:val="FontStyle21"/>
        </w:rPr>
        <w:t xml:space="preserve"> Сребра долно течение. За обекта има издадено</w:t>
      </w:r>
      <w:r>
        <w:rPr>
          <w:rStyle w:val="FontStyle21"/>
        </w:rPr>
        <w:br/>
        <w:t xml:space="preserve">Разрешително за ползване на воден обект за </w:t>
      </w:r>
      <w:proofErr w:type="spellStart"/>
      <w:r>
        <w:rPr>
          <w:rStyle w:val="FontStyle21"/>
        </w:rPr>
        <w:t>заустване</w:t>
      </w:r>
      <w:proofErr w:type="spellEnd"/>
      <w:r>
        <w:rPr>
          <w:rStyle w:val="FontStyle21"/>
        </w:rPr>
        <w:t xml:space="preserve"> на отпадъчни води в</w:t>
      </w:r>
      <w:r>
        <w:rPr>
          <w:rStyle w:val="FontStyle21"/>
        </w:rPr>
        <w:br/>
        <w:t>повърхностен воден обект с № 33740172/ 20.02.2015 год. от БД ИБР-Пловдив.</w:t>
      </w:r>
      <w:r>
        <w:rPr>
          <w:rStyle w:val="FontStyle21"/>
        </w:rPr>
        <w:br/>
        <w:t>Констатирано е, че за пречистване в станцията постъпват около 70-80м.</w:t>
      </w:r>
      <w:r>
        <w:rPr>
          <w:rStyle w:val="FontStyle21"/>
          <w:vertAlign w:val="superscript"/>
        </w:rPr>
        <w:t>3</w:t>
      </w:r>
      <w:r>
        <w:rPr>
          <w:rStyle w:val="FontStyle21"/>
        </w:rPr>
        <w:t>/ч.</w:t>
      </w:r>
      <w:r>
        <w:rPr>
          <w:rStyle w:val="FontStyle21"/>
        </w:rPr>
        <w:br/>
        <w:t xml:space="preserve">Количеството на </w:t>
      </w:r>
      <w:proofErr w:type="spellStart"/>
      <w:r>
        <w:rPr>
          <w:rStyle w:val="FontStyle21"/>
        </w:rPr>
        <w:t>заустената</w:t>
      </w:r>
      <w:proofErr w:type="spellEnd"/>
      <w:r>
        <w:rPr>
          <w:rStyle w:val="FontStyle21"/>
        </w:rPr>
        <w:t xml:space="preserve"> вода се измерва и отчита. На обекта се води</w:t>
      </w:r>
      <w:r>
        <w:rPr>
          <w:rStyle w:val="FontStyle21"/>
        </w:rPr>
        <w:br/>
        <w:t>експлоатационен дневник за възникнали аварийни ситуации по съоръженията. Във</w:t>
      </w:r>
      <w:r>
        <w:rPr>
          <w:rStyle w:val="FontStyle21"/>
        </w:rPr>
        <w:br/>
        <w:t>връзка с изпълнение на условията в РЗ, Общината, като титуляр изпълнява</w:t>
      </w:r>
      <w:r>
        <w:rPr>
          <w:rStyle w:val="FontStyle21"/>
        </w:rPr>
        <w:br/>
        <w:t>заложения собствен мониторинг. Представя протоколи от проведен ежемесечен</w:t>
      </w:r>
      <w:r>
        <w:rPr>
          <w:rStyle w:val="FontStyle21"/>
        </w:rPr>
        <w:br/>
        <w:t>мониторинг, като изпитването е изпълнено от ЛИК при «</w:t>
      </w:r>
      <w:proofErr w:type="spellStart"/>
      <w:r>
        <w:rPr>
          <w:rStyle w:val="FontStyle21"/>
        </w:rPr>
        <w:t>ВиК</w:t>
      </w:r>
      <w:proofErr w:type="spellEnd"/>
      <w:r>
        <w:rPr>
          <w:rStyle w:val="FontStyle21"/>
        </w:rPr>
        <w:t>» ЕООД гр. Пловдив.</w:t>
      </w:r>
      <w:r>
        <w:rPr>
          <w:rStyle w:val="FontStyle21"/>
        </w:rPr>
        <w:br/>
        <w:t>Пунктът за мониторинг е обозначен, осигурен е достъп.</w:t>
      </w:r>
    </w:p>
    <w:p w:rsidR="00E42FD1" w:rsidRDefault="008F6EDC" w:rsidP="00F0536D">
      <w:pPr>
        <w:pStyle w:val="Style6"/>
        <w:widowControl/>
        <w:spacing w:before="22" w:line="238" w:lineRule="exact"/>
        <w:ind w:right="31"/>
        <w:rPr>
          <w:rStyle w:val="FontStyle21"/>
        </w:rPr>
      </w:pPr>
      <w:r>
        <w:rPr>
          <w:rStyle w:val="FontStyle21"/>
        </w:rPr>
        <w:t>В присъствие на представител на общината и «</w:t>
      </w:r>
      <w:proofErr w:type="spellStart"/>
      <w:r>
        <w:rPr>
          <w:rStyle w:val="FontStyle21"/>
        </w:rPr>
        <w:t>ВиК</w:t>
      </w:r>
      <w:proofErr w:type="spellEnd"/>
      <w:r>
        <w:rPr>
          <w:rStyle w:val="FontStyle21"/>
        </w:rPr>
        <w:t xml:space="preserve">» ЕООД е взета проба пречистена отпадъчна води от пункт посочен в разрешителното за </w:t>
      </w:r>
      <w:proofErr w:type="spellStart"/>
      <w:r>
        <w:rPr>
          <w:rStyle w:val="FontStyle21"/>
        </w:rPr>
        <w:t>заустване</w:t>
      </w:r>
      <w:proofErr w:type="spellEnd"/>
      <w:r>
        <w:rPr>
          <w:rStyle w:val="FontStyle21"/>
        </w:rPr>
        <w:t>.</w:t>
      </w:r>
    </w:p>
    <w:p w:rsidR="00E42FD1" w:rsidRDefault="008F6EDC" w:rsidP="00F0536D">
      <w:pPr>
        <w:pStyle w:val="Style8"/>
        <w:widowControl/>
        <w:tabs>
          <w:tab w:val="left" w:pos="446"/>
        </w:tabs>
        <w:spacing w:before="209" w:line="274" w:lineRule="exact"/>
        <w:ind w:right="31"/>
        <w:rPr>
          <w:rStyle w:val="FontStyle21"/>
        </w:rPr>
      </w:pPr>
      <w:r>
        <w:rPr>
          <w:rStyle w:val="FontStyle22"/>
        </w:rPr>
        <w:t>3.2.</w:t>
      </w:r>
      <w:r>
        <w:rPr>
          <w:rStyle w:val="FontStyle22"/>
        </w:rPr>
        <w:tab/>
        <w:t xml:space="preserve">Фактор на въздействие </w:t>
      </w:r>
      <w:r>
        <w:rPr>
          <w:rStyle w:val="FontStyle21"/>
        </w:rPr>
        <w:t>- химични вещества и смеси /ХВС/ - за извършване на</w:t>
      </w:r>
      <w:r>
        <w:rPr>
          <w:rStyle w:val="FontStyle21"/>
        </w:rPr>
        <w:br/>
        <w:t>основната си дейност /пречистване на отпадъчни води/ се използват следните</w:t>
      </w:r>
      <w:r>
        <w:rPr>
          <w:rStyle w:val="FontStyle21"/>
        </w:rPr>
        <w:br/>
        <w:t>химични вещества и смеси - хидратна вар (в момента няма налична); негасена вар-</w:t>
      </w:r>
      <w:r>
        <w:rPr>
          <w:rStyle w:val="FontStyle21"/>
        </w:rPr>
        <w:br/>
        <w:t>съхранява се в силоз около 10т., използва се за дезинфекция на утайката;</w:t>
      </w:r>
      <w:r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  <w:lang w:val="en-US"/>
        </w:rPr>
        <w:t>Alsul</w:t>
      </w:r>
      <w:proofErr w:type="spellEnd"/>
      <w:r>
        <w:rPr>
          <w:rStyle w:val="FontStyle21"/>
          <w:lang w:val="en-US"/>
        </w:rPr>
        <w:br/>
      </w:r>
      <w:r>
        <w:rPr>
          <w:rStyle w:val="FontStyle21"/>
        </w:rPr>
        <w:t>/коагулант за редукция на фосфати с налично количество 5м</w:t>
      </w:r>
      <w:r>
        <w:rPr>
          <w:rStyle w:val="FontStyle21"/>
          <w:vertAlign w:val="superscript"/>
        </w:rPr>
        <w:t>3</w:t>
      </w:r>
      <w:r>
        <w:rPr>
          <w:rStyle w:val="FontStyle21"/>
        </w:rPr>
        <w:t>., което се съхранява в</w:t>
      </w:r>
      <w:r>
        <w:rPr>
          <w:rStyle w:val="FontStyle21"/>
        </w:rPr>
        <w:br/>
        <w:t>резервоар -10 м</w:t>
      </w:r>
      <w:r>
        <w:rPr>
          <w:rStyle w:val="FontStyle21"/>
          <w:vertAlign w:val="superscript"/>
        </w:rPr>
        <w:t>3</w:t>
      </w:r>
      <w:r>
        <w:rPr>
          <w:rStyle w:val="FontStyle21"/>
        </w:rPr>
        <w:t>/</w:t>
      </w:r>
      <w:r w:rsidR="00A13098">
        <w:rPr>
          <w:rStyle w:val="FontStyle21"/>
        </w:rPr>
        <w:t>.</w:t>
      </w:r>
    </w:p>
    <w:p w:rsidR="00E42FD1" w:rsidRDefault="008F6EDC" w:rsidP="00F0536D">
      <w:pPr>
        <w:pStyle w:val="Style6"/>
        <w:widowControl/>
        <w:spacing w:line="274" w:lineRule="exact"/>
        <w:ind w:right="31"/>
        <w:rPr>
          <w:rStyle w:val="FontStyle21"/>
        </w:rPr>
      </w:pPr>
      <w:r>
        <w:rPr>
          <w:rStyle w:val="FontStyle21"/>
        </w:rPr>
        <w:t>Представени са информационни листове за безопасност на наличните химични вещества и смеси. Дружеството се явява потребител надолу по веригата по смисъла на Регламент 1907/2006</w:t>
      </w:r>
      <w:r>
        <w:rPr>
          <w:rStyle w:val="FontStyle21"/>
          <w:lang w:val="en-US"/>
        </w:rPr>
        <w:t xml:space="preserve"> REACH.</w:t>
      </w:r>
      <w:r>
        <w:rPr>
          <w:rStyle w:val="FontStyle21"/>
        </w:rPr>
        <w:t xml:space="preserve"> Химичните вещества и смеси са закупени от български фирми и дистрибутори.</w:t>
      </w:r>
    </w:p>
    <w:p w:rsidR="00E42FD1" w:rsidRDefault="008F6EDC" w:rsidP="00F0536D">
      <w:pPr>
        <w:pStyle w:val="Style7"/>
        <w:widowControl/>
        <w:spacing w:before="230" w:line="281" w:lineRule="exact"/>
        <w:ind w:right="31"/>
        <w:rPr>
          <w:rStyle w:val="FontStyle21"/>
          <w:lang w:val="en-US"/>
        </w:rPr>
      </w:pPr>
      <w:r>
        <w:rPr>
          <w:rStyle w:val="FontStyle22"/>
        </w:rPr>
        <w:t xml:space="preserve">4.Направени предписания, срокове за изпълнение, отговорници, както следва: </w:t>
      </w:r>
      <w:r>
        <w:rPr>
          <w:rStyle w:val="FontStyle21"/>
        </w:rPr>
        <w:t>-няма</w:t>
      </w:r>
    </w:p>
    <w:p w:rsidR="00577549" w:rsidRPr="00577549" w:rsidRDefault="00577549" w:rsidP="00F0536D">
      <w:pPr>
        <w:pStyle w:val="Style7"/>
        <w:widowControl/>
        <w:spacing w:before="230" w:line="281" w:lineRule="exact"/>
        <w:ind w:right="31"/>
        <w:rPr>
          <w:rStyle w:val="FontStyle21"/>
          <w:b/>
        </w:rPr>
      </w:pPr>
      <w:r w:rsidRPr="00577549">
        <w:rPr>
          <w:rStyle w:val="FontStyle21"/>
          <w:b/>
          <w:lang w:val="en-US"/>
        </w:rPr>
        <w:t xml:space="preserve">5. </w:t>
      </w:r>
      <w:r w:rsidRPr="00577549">
        <w:rPr>
          <w:rStyle w:val="FontStyle21"/>
          <w:b/>
        </w:rPr>
        <w:t xml:space="preserve">Съответствие, </w:t>
      </w:r>
      <w:proofErr w:type="spellStart"/>
      <w:r w:rsidRPr="00577549">
        <w:rPr>
          <w:rStyle w:val="FontStyle21"/>
          <w:b/>
        </w:rPr>
        <w:t>последващ</w:t>
      </w:r>
      <w:proofErr w:type="spellEnd"/>
      <w:r w:rsidRPr="00577549">
        <w:rPr>
          <w:rStyle w:val="FontStyle21"/>
          <w:b/>
        </w:rPr>
        <w:t xml:space="preserve"> контрол - </w:t>
      </w:r>
      <w:r w:rsidRPr="00577549">
        <w:rPr>
          <w:rStyle w:val="FontStyle21"/>
        </w:rPr>
        <w:t>не са регистрирани несъответствия.</w:t>
      </w:r>
    </w:p>
    <w:p w:rsidR="00577549" w:rsidRPr="00577549" w:rsidRDefault="00577549" w:rsidP="00F0536D">
      <w:pPr>
        <w:pStyle w:val="Style7"/>
        <w:widowControl/>
        <w:spacing w:before="230" w:line="281" w:lineRule="exact"/>
        <w:ind w:right="31"/>
        <w:rPr>
          <w:rStyle w:val="FontStyle21"/>
          <w:lang w:val="en-US"/>
        </w:rPr>
        <w:sectPr w:rsidR="00577549" w:rsidRPr="00577549">
          <w:pgSz w:w="11905" w:h="16837"/>
          <w:pgMar w:top="953" w:right="1095" w:bottom="721" w:left="1707" w:header="708" w:footer="708" w:gutter="0"/>
          <w:cols w:space="60"/>
          <w:noEndnote/>
        </w:sectPr>
      </w:pPr>
    </w:p>
    <w:p w:rsidR="00E42FD1" w:rsidRDefault="00E42FD1">
      <w:pPr>
        <w:pStyle w:val="Style14"/>
        <w:framePr w:w="3291" w:h="655" w:hRule="exact" w:hSpace="36" w:wrap="notBeside" w:vAnchor="text" w:hAnchor="text" w:x="1" w:y="1484"/>
        <w:widowControl/>
        <w:jc w:val="both"/>
        <w:rPr>
          <w:rStyle w:val="FontStyle23"/>
          <w:spacing w:val="30"/>
        </w:rPr>
      </w:pPr>
    </w:p>
    <w:p w:rsidR="00E42FD1" w:rsidRDefault="00E42FD1">
      <w:pPr>
        <w:pStyle w:val="Style6"/>
        <w:framePr w:w="3291" w:h="655" w:hRule="exact" w:hSpace="36" w:wrap="notBeside" w:vAnchor="text" w:hAnchor="text" w:x="1" w:y="1484"/>
        <w:widowControl/>
        <w:spacing w:line="240" w:lineRule="auto"/>
        <w:rPr>
          <w:rStyle w:val="FontStyle21"/>
        </w:rPr>
      </w:pPr>
    </w:p>
    <w:p w:rsidR="00E42FD1" w:rsidRDefault="00E42FD1">
      <w:pPr>
        <w:pStyle w:val="Style7"/>
        <w:widowControl/>
        <w:spacing w:after="173" w:line="240" w:lineRule="auto"/>
        <w:rPr>
          <w:rStyle w:val="FontStyle22"/>
        </w:rPr>
      </w:pPr>
    </w:p>
    <w:p w:rsidR="00E42FD1" w:rsidRDefault="00E42FD1">
      <w:pPr>
        <w:pStyle w:val="Style7"/>
        <w:widowControl/>
        <w:spacing w:after="173" w:line="240" w:lineRule="auto"/>
        <w:rPr>
          <w:rStyle w:val="FontStyle22"/>
        </w:rPr>
        <w:sectPr w:rsidR="00E42FD1">
          <w:footerReference w:type="default" r:id="rId14"/>
          <w:type w:val="continuous"/>
          <w:pgSz w:w="11905" w:h="16837"/>
          <w:pgMar w:top="953" w:right="9037" w:bottom="721" w:left="1707" w:header="708" w:footer="708" w:gutter="0"/>
          <w:cols w:space="60"/>
          <w:noEndnote/>
        </w:sectPr>
      </w:pPr>
    </w:p>
    <w:p w:rsidR="00E94177" w:rsidRDefault="00E94177" w:rsidP="00577549">
      <w:pPr>
        <w:pStyle w:val="Style1"/>
        <w:widowControl/>
        <w:rPr>
          <w:rStyle w:val="FontStyle20"/>
          <w:lang w:val="en-US"/>
        </w:rPr>
      </w:pPr>
    </w:p>
    <w:sectPr w:rsidR="00E94177">
      <w:footerReference w:type="default" r:id="rId15"/>
      <w:type w:val="continuous"/>
      <w:pgSz w:w="11905" w:h="16837"/>
      <w:pgMar w:top="953" w:right="2017" w:bottom="721" w:left="2895" w:header="708" w:footer="708" w:gutter="0"/>
      <w:cols w:num="2" w:space="708" w:equalWidth="0">
        <w:col w:w="720" w:space="7"/>
        <w:col w:w="643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CB" w:rsidRDefault="00F532CB">
      <w:r>
        <w:separator/>
      </w:r>
    </w:p>
  </w:endnote>
  <w:endnote w:type="continuationSeparator" w:id="0">
    <w:p w:rsidR="00F532CB" w:rsidRDefault="00F5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D1" w:rsidRDefault="00E42FD1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49" w:rsidRDefault="00577549" w:rsidP="00577549">
    <w:pPr>
      <w:pStyle w:val="Style1"/>
      <w:widowControl/>
      <w:spacing w:before="228"/>
      <w:ind w:left="-1276" w:right="-1352"/>
      <w:contextualSpacing/>
      <w:rPr>
        <w:rStyle w:val="FontStyle20"/>
      </w:rPr>
    </w:pPr>
    <w:r>
      <w:rPr>
        <w:rStyle w:val="FontStyle20"/>
      </w:rPr>
      <w:t xml:space="preserve">4000, гр. Пловдив, бул. "Марица" №122, тел.,факс 032/628-994 в.101, </w:t>
    </w:r>
  </w:p>
  <w:p w:rsidR="00577549" w:rsidRDefault="00577549" w:rsidP="00577549">
    <w:pPr>
      <w:pStyle w:val="Style1"/>
      <w:widowControl/>
      <w:spacing w:before="228"/>
      <w:ind w:left="-1276" w:right="-1352"/>
      <w:contextualSpacing/>
      <w:rPr>
        <w:rStyle w:val="FontStyle20"/>
        <w:lang w:val="en-US"/>
      </w:rPr>
    </w:pPr>
    <w:r>
      <w:rPr>
        <w:rStyle w:val="FontStyle20"/>
      </w:rPr>
      <w:t xml:space="preserve">Зелен телефон, факс </w:t>
    </w:r>
    <w:r>
      <w:rPr>
        <w:rStyle w:val="FontStyle20"/>
        <w:lang w:val="en-US"/>
      </w:rPr>
      <w:t xml:space="preserve"> </w:t>
    </w:r>
    <w:r>
      <w:rPr>
        <w:rStyle w:val="FontStyle20"/>
      </w:rPr>
      <w:t>032/643-245,</w:t>
    </w:r>
    <w:r>
      <w:rPr>
        <w:rStyle w:val="FontStyle20"/>
        <w:lang w:val="en-US"/>
      </w:rPr>
      <w:t xml:space="preserve"> e-mail: </w:t>
    </w:r>
    <w:hyperlink r:id="rId1" w:history="1">
      <w:r>
        <w:rPr>
          <w:rStyle w:val="a3"/>
          <w:rFonts w:cs="MS Reference Sans Serif"/>
          <w:sz w:val="14"/>
          <w:szCs w:val="14"/>
          <w:lang w:val="en-US"/>
        </w:rPr>
        <w:t>riosv_plovdiv@dir.bg</w:t>
      </w:r>
    </w:hyperlink>
    <w:r>
      <w:rPr>
        <w:rStyle w:val="FontStyle20"/>
        <w:lang w:val="en-US"/>
      </w:rPr>
      <w:t xml:space="preserve">; </w:t>
    </w:r>
    <w:hyperlink r:id="rId2" w:history="1">
      <w:r>
        <w:rPr>
          <w:rStyle w:val="a3"/>
          <w:rFonts w:cs="MS Reference Sans Serif"/>
          <w:sz w:val="14"/>
          <w:szCs w:val="14"/>
          <w:lang w:val="en-US"/>
        </w:rPr>
        <w:t>http://plovdiv.riosv.com</w:t>
      </w:r>
    </w:hyperlink>
  </w:p>
  <w:p w:rsidR="00577549" w:rsidRDefault="00577549">
    <w:pPr>
      <w:pStyle w:val="a6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49" w:rsidRDefault="00F0536D" w:rsidP="00F0536D">
    <w:pPr>
      <w:pStyle w:val="Style1"/>
      <w:widowControl/>
      <w:rPr>
        <w:rStyle w:val="FontStyle20"/>
      </w:rPr>
    </w:pPr>
    <w:r>
      <w:rPr>
        <w:rStyle w:val="FontStyle20"/>
      </w:rPr>
      <w:t xml:space="preserve">4000, гр. Пловдив, бул. "Марица" №122, тел.,факс 032/628-994 в.101, </w:t>
    </w:r>
  </w:p>
  <w:p w:rsidR="00F0536D" w:rsidRDefault="00F0536D" w:rsidP="00F0536D">
    <w:pPr>
      <w:pStyle w:val="Style1"/>
      <w:widowControl/>
      <w:rPr>
        <w:rStyle w:val="FontStyle20"/>
        <w:lang w:val="en-US"/>
      </w:rPr>
    </w:pPr>
    <w:r>
      <w:rPr>
        <w:rStyle w:val="FontStyle20"/>
      </w:rPr>
      <w:t>Зелен телефон, факс 032/643-245,</w:t>
    </w:r>
    <w:r>
      <w:rPr>
        <w:rStyle w:val="FontStyle20"/>
        <w:lang w:val="en-US"/>
      </w:rPr>
      <w:t xml:space="preserve"> e-mail: </w:t>
    </w:r>
    <w:hyperlink r:id="rId1" w:history="1">
      <w:r>
        <w:rPr>
          <w:rStyle w:val="a3"/>
          <w:rFonts w:cs="MS Reference Sans Serif"/>
          <w:sz w:val="14"/>
          <w:szCs w:val="14"/>
          <w:lang w:val="en-US"/>
        </w:rPr>
        <w:t>riosv_plovdiv@dir.bg</w:t>
      </w:r>
    </w:hyperlink>
    <w:r>
      <w:rPr>
        <w:rStyle w:val="FontStyle20"/>
        <w:lang w:val="en-US"/>
      </w:rPr>
      <w:t xml:space="preserve">; </w:t>
    </w:r>
    <w:hyperlink r:id="rId2" w:history="1">
      <w:r>
        <w:rPr>
          <w:rStyle w:val="a3"/>
          <w:rFonts w:cs="MS Reference Sans Serif"/>
          <w:sz w:val="14"/>
          <w:szCs w:val="14"/>
          <w:lang w:val="en-US"/>
        </w:rPr>
        <w:t>http://plovdiv.riosv.com</w:t>
      </w:r>
    </w:hyperlink>
  </w:p>
  <w:p w:rsidR="00E42FD1" w:rsidRDefault="00E42FD1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49" w:rsidRDefault="00577549">
    <w:pPr>
      <w:pStyle w:val="a6"/>
    </w:pPr>
    <w:r>
      <w:t>[Въведете текст]</w:t>
    </w:r>
  </w:p>
  <w:p w:rsidR="00E42FD1" w:rsidRDefault="00E42FD1">
    <w:pPr>
      <w:pStyle w:val="Style11"/>
      <w:widowControl/>
      <w:ind w:left="965"/>
      <w:jc w:val="both"/>
      <w:rPr>
        <w:rStyle w:val="FontStyle16"/>
        <w:spacing w:val="-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D1" w:rsidRDefault="00E42FD1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D1" w:rsidRDefault="00E42FD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CB" w:rsidRDefault="00F532CB">
      <w:r>
        <w:separator/>
      </w:r>
    </w:p>
  </w:footnote>
  <w:footnote w:type="continuationSeparator" w:id="0">
    <w:p w:rsidR="00F532CB" w:rsidRDefault="00F5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7E1544"/>
    <w:lvl w:ilvl="0">
      <w:numFmt w:val="bullet"/>
      <w:lvlText w:val="*"/>
      <w:lvlJc w:val="left"/>
    </w:lvl>
  </w:abstractNum>
  <w:abstractNum w:abstractNumId="1">
    <w:nsid w:val="231F0892"/>
    <w:multiLevelType w:val="singleLevel"/>
    <w:tmpl w:val="8146D1E2"/>
    <w:lvl w:ilvl="0">
      <w:start w:val="1"/>
      <w:numFmt w:val="decimal"/>
      <w:lvlText w:val="%1."/>
      <w:legacy w:legacy="1" w:legacySpace="0" w:legacyIndent="230"/>
      <w:lvlJc w:val="left"/>
      <w:rPr>
        <w:rFonts w:ascii="MS Reference Sans Serif" w:hAnsi="MS Reference Sans Serif" w:hint="default"/>
      </w:rPr>
    </w:lvl>
  </w:abstractNum>
  <w:abstractNum w:abstractNumId="2">
    <w:nsid w:val="28C844EA"/>
    <w:multiLevelType w:val="singleLevel"/>
    <w:tmpl w:val="14D0C6E0"/>
    <w:lvl w:ilvl="0">
      <w:start w:val="2"/>
      <w:numFmt w:val="decimal"/>
      <w:lvlText w:val="2.%1"/>
      <w:legacy w:legacy="1" w:legacySpace="0" w:legacyIndent="425"/>
      <w:lvlJc w:val="left"/>
      <w:rPr>
        <w:rFonts w:ascii="MS Reference Sans Serif" w:hAnsi="MS Reference Sans Serif" w:hint="default"/>
      </w:rPr>
    </w:lvl>
  </w:abstractNum>
  <w:abstractNum w:abstractNumId="3">
    <w:nsid w:val="2F936278"/>
    <w:multiLevelType w:val="singleLevel"/>
    <w:tmpl w:val="C0B4605E"/>
    <w:lvl w:ilvl="0">
      <w:start w:val="2"/>
      <w:numFmt w:val="decimal"/>
      <w:lvlText w:val="%1."/>
      <w:legacy w:legacy="1" w:legacySpace="0" w:legacyIndent="230"/>
      <w:lvlJc w:val="left"/>
      <w:rPr>
        <w:rFonts w:ascii="MS Reference Sans Serif" w:hAnsi="MS Reference Sans Serif" w:hint="default"/>
      </w:rPr>
    </w:lvl>
  </w:abstractNum>
  <w:abstractNum w:abstractNumId="4">
    <w:nsid w:val="3C3578AE"/>
    <w:multiLevelType w:val="singleLevel"/>
    <w:tmpl w:val="0D3E6348"/>
    <w:lvl w:ilvl="0">
      <w:start w:val="1"/>
      <w:numFmt w:val="decimal"/>
      <w:lvlText w:val="2.%1"/>
      <w:legacy w:legacy="1" w:legacySpace="0" w:legacyIndent="425"/>
      <w:lvlJc w:val="left"/>
      <w:rPr>
        <w:rFonts w:ascii="MS Reference Sans Serif" w:hAnsi="MS Reference Sans Serif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MS Reference Sans Serif" w:hAnsi="MS Reference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177"/>
    <w:rsid w:val="00577549"/>
    <w:rsid w:val="008F6EDC"/>
    <w:rsid w:val="00A13098"/>
    <w:rsid w:val="00E42FD1"/>
    <w:rsid w:val="00E94177"/>
    <w:rsid w:val="00F0536D"/>
    <w:rsid w:val="00F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5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1" w:lineRule="exact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6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uiPriority w:val="99"/>
    <w:rPr>
      <w:rFonts w:ascii="MS Reference Sans Serif" w:hAnsi="MS Reference Sans Serif" w:cs="MS Reference Sans Serif"/>
      <w:b/>
      <w:bCs/>
      <w:spacing w:val="40"/>
      <w:sz w:val="22"/>
      <w:szCs w:val="22"/>
    </w:rPr>
  </w:style>
  <w:style w:type="character" w:customStyle="1" w:styleId="FontStyle17">
    <w:name w:val="Font Style17"/>
    <w:uiPriority w:val="99"/>
    <w:rPr>
      <w:rFonts w:ascii="MS Reference Sans Serif" w:hAnsi="MS Reference Sans Serif" w:cs="MS Reference Sans Serif"/>
      <w:spacing w:val="30"/>
      <w:sz w:val="22"/>
      <w:szCs w:val="22"/>
    </w:rPr>
  </w:style>
  <w:style w:type="character" w:customStyle="1" w:styleId="FontStyle18">
    <w:name w:val="Font Style18"/>
    <w:uiPriority w:val="9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9">
    <w:name w:val="Font Style19"/>
    <w:uiPriority w:val="99"/>
    <w:rPr>
      <w:rFonts w:ascii="MS Reference Sans Serif" w:hAnsi="MS Reference Sans Serif" w:cs="MS Reference Sans Serif"/>
      <w:b/>
      <w:bCs/>
      <w:i/>
      <w:iCs/>
      <w:spacing w:val="10"/>
      <w:sz w:val="20"/>
      <w:szCs w:val="20"/>
    </w:rPr>
  </w:style>
  <w:style w:type="character" w:customStyle="1" w:styleId="FontStyle20">
    <w:name w:val="Font Style20"/>
    <w:uiPriority w:val="9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1">
    <w:name w:val="Font Style21"/>
    <w:uiPriority w:val="99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uiPriority w:val="99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23">
    <w:name w:val="Font Style23"/>
    <w:uiPriority w:val="9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4">
    <w:name w:val="Font Style24"/>
    <w:uiPriority w:val="99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25">
    <w:name w:val="Font Style25"/>
    <w:uiPriority w:val="99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6">
    <w:name w:val="Font Style26"/>
    <w:uiPriority w:val="99"/>
    <w:rPr>
      <w:rFonts w:ascii="MS Reference Sans Serif" w:hAnsi="MS Reference Sans Serif" w:cs="MS Reference Sans Serif"/>
      <w:w w:val="150"/>
      <w:sz w:val="10"/>
      <w:szCs w:val="10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0536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F0536D"/>
    <w:rPr>
      <w:rFonts w:hAnsi="MS Reference Sans Serif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536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F0536D"/>
    <w:rPr>
      <w:rFonts w:hAnsi="MS Reference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lovdiv.riosv.com" TargetMode="External"/><Relationship Id="rId1" Type="http://schemas.openxmlformats.org/officeDocument/2006/relationships/hyperlink" Target="mailto:riosv_plovdiv@dir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plovdiv.riosv.com" TargetMode="External"/><Relationship Id="rId1" Type="http://schemas.openxmlformats.org/officeDocument/2006/relationships/hyperlink" Target="mailto:riosv_plovdiv@di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1751-8D1C-43A7-9D68-6EC8A179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Stoicheva</dc:creator>
  <cp:lastModifiedBy>Tsvetelina Stoicheva</cp:lastModifiedBy>
  <cp:revision>4</cp:revision>
  <dcterms:created xsi:type="dcterms:W3CDTF">2017-09-28T11:05:00Z</dcterms:created>
  <dcterms:modified xsi:type="dcterms:W3CDTF">2017-09-28T11:47:00Z</dcterms:modified>
</cp:coreProperties>
</file>